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2024 134 vom 26. September 2024</w:t>
      </w:r>
    </w:p>
    <w:p>
      <w:r>
        <w:t>SZ Gerichte, 2024-09-26, DE</w:t>
      </w:r>
    </w:p>
    <w:p>
      <w:r>
        <w:rPr>
          <w:b/>
        </w:rPr>
        <w:t xml:space="preserve">Quelle: </w:t>
      </w:r>
      <w:r>
        <w:t>https://mcp.opencaselaw.ch/entscheid/sz_gerichte_BEK 2024 134</w:t>
      </w:r>
    </w:p>
    <w:p>
      <w:r>
        <w:t>FR: SZ_GERICHTE BEK 2024 134 du 26 septembre 2024</w:t>
      </w:r>
    </w:p>
    <w:p>
      <w:r>
        <w:t>IT: SZ_GERICHTE BEK 2024 134 del 26 settembre 2024</w:t>
      </w:r>
    </w:p>
    <w:p>
      <w:pPr>
        <w:pStyle w:val="Heading2"/>
      </w:pPr>
      <w:r>
        <w:t>Regeste</w:t>
      </w:r>
    </w:p>
    <w:p>
      <w:r>
        <w:t>Nichtanhandnahme Strafverfahren | Staatsanwaltschaft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August 2024 gestützt auf Art. 383 StPO aufgefordert wurde, eine Sicherheit von Fr. 1’500.00 spätestens bis zum 30. August 2024 zu leisten, unter Androhung des Nichteintretens im Unterlassungsfall (KG-act. 2); - diese Verfügung der Beschwerdeführerin gemäss Sendungsverlauf der Post am 19. August 2024 zugestellt wurde; - die Beschwerdeführerin die Sicherheit bis zum 30. August 2024 nicht leistete; - die Sicherheitsleistung nach Art. 383 Abs. 1 StPO an keine Vorausset- zungen gebunden ist und unbesehen der Frage verlangt werden kann, ob die Privatklägerschaft ein Rechtsmittel nur im Strafpunkt oder auch im Zivilpunkt erhebt (BGE 144 IV 17 E. 2.2; BGer, Urteil 7B_27/2024 vom 15. Februar 2024 E. 2); - die Rechtsmittelinstanz nicht verpflichtet ist, der Beschwerdeführerin eine Nachfrist zur Bezahlung der Sicherheit anzusetzen (vgl. Art. 383 Abs. 2 StPO; BGer, Urteil 6B_1125/2019 vom 6. November 2019 E. 6.3);</w:t>
      </w:r>
    </w:p>
    <w:p>
      <w:r>
        <w:t>Kantonsgericht Schwyz 3 - deshalb androhungsgemäss auf die Beschwerde nicht einzutreten ist und die Beschwerdeführerin ausgangsgemäss die infolge Nichteintretens redu- zierten Kosten des Rechtsmittelverfahrens zu tragen hat (Art. 428 StPO); - dem Beschuldigten bzw. Beschwerdegegner mangels Eingangs einer Beschwerdeantwort kein nennenswerter Aufwand entstand und die Beschwer- deführerin ihm deshalb keine Entschädigung zu bezahlen hat; - über das Nichteintreten auf die Beschwerde gemäss § 40 Abs. 2 JG präsidial entschieden werden kann;-</w:t>
      </w:r>
    </w:p>
    <w:p>
      <w:r>
        <w:t>Kantonsgericht Schwyz 4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